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BD24" w14:textId="77777777" w:rsidR="00DC267B" w:rsidRPr="00C55BDA" w:rsidRDefault="00DC267B" w:rsidP="00DC26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BDA">
        <w:rPr>
          <w:rFonts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p w14:paraId="5F9DE704" w14:textId="16BD6986" w:rsidR="00DC267B" w:rsidRPr="00C55BDA" w:rsidRDefault="00DC267B" w:rsidP="00DC26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5BDA">
        <w:rPr>
          <w:rFonts w:ascii="Times New Roman" w:hAnsi="Times New Roman" w:cs="Times New Roman"/>
          <w:b/>
          <w:bCs/>
          <w:sz w:val="20"/>
          <w:szCs w:val="20"/>
        </w:rPr>
        <w:t>для цели информирования субъекта персональных данных о товарах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/работах/услугах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предстоящих акциях и скидках на товары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/работы/услуги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 xml:space="preserve"> Операторов, о проведении маркетинговых программ и мероприятий по продвижению товаров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работ</w:t>
      </w:r>
      <w:r w:rsidR="00F6198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C55BDA">
        <w:rPr>
          <w:rFonts w:ascii="Times New Roman" w:hAnsi="Times New Roman" w:cs="Times New Roman"/>
          <w:b/>
          <w:bCs/>
          <w:sz w:val="20"/>
          <w:szCs w:val="20"/>
        </w:rPr>
        <w:t>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DC267B" w:rsidRPr="00C55BDA" w14:paraId="189C334E" w14:textId="77777777" w:rsidTr="00DC267B">
        <w:trPr>
          <w:trHeight w:val="1643"/>
        </w:trPr>
        <w:tc>
          <w:tcPr>
            <w:tcW w:w="9674" w:type="dxa"/>
            <w:shd w:val="clear" w:color="auto" w:fill="auto"/>
          </w:tcPr>
          <w:p w14:paraId="51AB5D89" w14:textId="4CD9DF6C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Настоящим подтверждаю, что я ознакомлен(а) с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Политикой обработки и защиты персональных данных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BA1" w:rsidRPr="002127FC">
              <w:rPr>
                <w:rFonts w:ascii="Times New Roman" w:hAnsi="Times New Roman"/>
                <w:szCs w:val="20"/>
              </w:rPr>
              <w:t xml:space="preserve">ООО Формула-ФР (адрес: 3441103, Ростов-на-Дону, ул. Доватора 259, ИНН 6168019228, ОГРН </w:t>
            </w:r>
            <w:r w:rsidR="005F2BA1" w:rsidRPr="005F2BA1">
              <w:rPr>
                <w:rFonts w:ascii="Times New Roman" w:hAnsi="Times New Roman"/>
                <w:szCs w:val="20"/>
              </w:rPr>
              <w:t xml:space="preserve">1076168005341), размещенной на сайте </w:t>
            </w:r>
            <w:hyperlink r:id="rId7" w:history="1">
              <w:r w:rsidR="009F5500" w:rsidRPr="00BC7C96">
                <w:rPr>
                  <w:rStyle w:val="af0"/>
                </w:rPr>
                <w:t>https://sales.jaecoo-aaamotors-zapad-rnd.ru/</w:t>
              </w:r>
            </w:hyperlink>
            <w:r w:rsidR="009F5500">
              <w:t xml:space="preserve"> </w:t>
            </w:r>
            <w:r w:rsidRPr="005F2BA1">
              <w:rPr>
                <w:rFonts w:ascii="Times New Roman" w:hAnsi="Times New Roman" w:cs="Times New Roman"/>
                <w:sz w:val="20"/>
                <w:szCs w:val="20"/>
              </w:rPr>
              <w:t>, и/или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в Уголке потребителя </w:t>
            </w:r>
            <w:r w:rsidR="005F2BA1">
              <w:rPr>
                <w:rFonts w:ascii="Times New Roman" w:hAnsi="Times New Roman" w:cs="Times New Roman"/>
                <w:sz w:val="20"/>
                <w:szCs w:val="20"/>
              </w:rPr>
              <w:t>ООО «Формула-ФР»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«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»), и в соответствии с ее условиями даю нижеперечисленным Операторам</w:t>
            </w:r>
            <w:r w:rsidR="00281F51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363030AE" w14:textId="1B0AE301" w:rsidR="00DC267B" w:rsidRPr="00C55BDA" w:rsidRDefault="00DC267B" w:rsidP="006D2D2C">
            <w:pPr>
              <w:pStyle w:val="a4"/>
              <w:spacing w:after="0"/>
              <w:ind w:left="0"/>
              <w:jc w:val="both"/>
              <w:rPr>
                <w:rFonts w:ascii="Times New Roman" w:eastAsiaTheme="minorHAnsi" w:hAnsi="Times New Roman" w:cs="Times New Roman"/>
                <w:szCs w:val="20"/>
              </w:rPr>
            </w:pPr>
            <w:r w:rsidRPr="00C55BDA">
              <w:rPr>
                <w:rFonts w:ascii="Times New Roman" w:eastAsiaTheme="minorHAnsi" w:hAnsi="Times New Roman" w:cs="Times New Roman"/>
                <w:szCs w:val="20"/>
              </w:rPr>
              <w:t>Фамилия/имя/отчество (на русском языке) и любая его часть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>,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 </w:t>
            </w:r>
            <w:r w:rsidR="00BA58B3" w:rsidRPr="00C55BDA">
              <w:rPr>
                <w:rFonts w:ascii="Times New Roman" w:eastAsiaTheme="minorHAnsi" w:hAnsi="Times New Roman" w:cs="Times New Roman"/>
                <w:szCs w:val="20"/>
              </w:rPr>
              <w:t xml:space="preserve">пол, дата/месяц/год рождения, </w:t>
            </w:r>
            <w:r w:rsidRPr="00C55BDA">
              <w:rPr>
                <w:rFonts w:ascii="Times New Roman" w:eastAsiaTheme="minorHAnsi" w:hAnsi="Times New Roman" w:cs="Times New Roman"/>
                <w:szCs w:val="20"/>
              </w:rPr>
              <w:t xml:space="preserve">номер контактного телефона; адрес электронной почты, </w:t>
            </w:r>
          </w:p>
          <w:p w14:paraId="71C849DE" w14:textId="77777777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следующих условиях:</w:t>
            </w:r>
          </w:p>
          <w:p w14:paraId="2BC6AE81" w14:textId="20F52629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</w:t>
            </w:r>
            <w:r w:rsidR="003B4748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3B4748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3B47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</w:t>
            </w:r>
            <w:r w:rsidR="00096A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C55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**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21513A" w14:textId="597BF0BA" w:rsidR="00DC267B" w:rsidRPr="00C55BDA" w:rsidRDefault="00DC267B" w:rsidP="006D2D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с целью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 меня о товарах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/работах/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услугах Операторов, о предстоящих акциях и скидках на товары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/работы/услуги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Операторов, о проведении маркетинговых программ и мероприятий по продвижению товаров</w:t>
            </w:r>
            <w:r w:rsidR="00CF3402">
              <w:rPr>
                <w:rFonts w:ascii="Times New Roman" w:hAnsi="Times New Roman" w:cs="Times New Roman"/>
                <w:sz w:val="20"/>
                <w:szCs w:val="20"/>
              </w:rPr>
              <w:t>/работ/услуг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реализуемых на территории РФ Операторами, в том числе путем проведения культурных и развлекательных мероприятий,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огласен(сна) на получение вышеуказанной информации по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номеру контактного телефона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 w:rsidRPr="00C55BDA">
              <w:rPr>
                <w:rFonts w:ascii="Times New Roman" w:hAnsi="Times New Roman" w:cs="Times New Roman"/>
                <w:b/>
                <w:sz w:val="20"/>
                <w:szCs w:val="20"/>
              </w:rPr>
              <w:t>адресу e-mail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55B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ненужное вычеркнуть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)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</w:t>
            </w:r>
            <w:r w:rsidR="005A2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F98" w:rsidRPr="005A2F98"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и тому подобных.</w:t>
            </w:r>
          </w:p>
          <w:p w14:paraId="1935C0B1" w14:textId="652848BE" w:rsidR="00DC267B" w:rsidRPr="00F57015" w:rsidRDefault="00DC267B" w:rsidP="00F57015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E2DF6A2" w14:textId="77777777" w:rsidR="00DC267B" w:rsidRPr="00F57015" w:rsidRDefault="00DC267B" w:rsidP="00F57015">
            <w:pPr>
              <w:pStyle w:val="a4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701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**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F57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7015">
              <w:rPr>
                <w:rFonts w:ascii="Times New Roman" w:hAnsi="Times New Roman" w:cs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045B6CC5" w14:textId="5D5D1C2E" w:rsidR="00DC267B" w:rsidRPr="00C55BDA" w:rsidRDefault="00DC267B" w:rsidP="004049ED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Срок действия настоящего </w:t>
            </w:r>
            <w:r w:rsidR="004049ED" w:rsidRPr="00C55BDA">
              <w:rPr>
                <w:rFonts w:ascii="Times New Roman" w:hAnsi="Times New Roman" w:cs="Times New Roman"/>
                <w:szCs w:val="20"/>
                <w:u w:val="single"/>
              </w:rPr>
              <w:t>согласия</w:t>
            </w:r>
            <w:r w:rsidRPr="00C55BDA">
              <w:rPr>
                <w:rFonts w:ascii="Times New Roman" w:hAnsi="Times New Roman" w:cs="Times New Roman"/>
                <w:szCs w:val="20"/>
                <w:u w:val="single"/>
              </w:rPr>
              <w:t xml:space="preserve"> на обработку персональных данных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C55BDA">
              <w:rPr>
                <w:rFonts w:ascii="Times New Roman" w:hAnsi="Times New Roman" w:cs="Times New Roman"/>
                <w:szCs w:val="20"/>
              </w:rPr>
              <w:t xml:space="preserve">Я соглашаюсь с тем, что изменение адреса(ов) регистрации Оператора(ов) не является основанием для прекращения (отзыва) настоящего согласия либо изменения его условий, не относящихся к данным об адресе регистрации Оператора(ов).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Настоящим</w:t>
            </w:r>
            <w:r w:rsidRPr="00C55BD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подтверждаю, что я уведомлен(а) </w:t>
            </w:r>
            <w:r w:rsidR="00901FAE"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о </w:t>
            </w:r>
            <w:r w:rsidRPr="00C55BDA">
              <w:rPr>
                <w:rFonts w:ascii="Times New Roman" w:hAnsi="Times New Roman" w:cs="Times New Roman"/>
                <w:b/>
                <w:szCs w:val="20"/>
                <w:u w:val="single"/>
              </w:rPr>
              <w:t>том, что:</w:t>
            </w:r>
          </w:p>
          <w:p w14:paraId="426864EF" w14:textId="77777777" w:rsidR="00DC267B" w:rsidRPr="00C55BDA" w:rsidRDefault="00DC267B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F4F479" w14:textId="77777777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-  я вправе ознакомиться со своими персональными данными (за исключением случаев, указанных в п. 8 ст. </w:t>
            </w:r>
            <w:proofErr w:type="gramStart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14  ФЗ</w:t>
            </w:r>
            <w:proofErr w:type="gramEnd"/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г. № 152 - ФЗ «О персональных данных»);</w:t>
            </w:r>
          </w:p>
          <w:p w14:paraId="0553A306" w14:textId="5A694ED7" w:rsidR="00DC267B" w:rsidRPr="00C55BDA" w:rsidRDefault="00DC267B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</w:t>
            </w:r>
            <w:r w:rsidR="005F2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1C138" w14:textId="20EEF930" w:rsidR="00DC267B" w:rsidRPr="00C55BDA" w:rsidRDefault="00DC267B" w:rsidP="006D2D2C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- для отзыва согласия на обработку персональных данных, а также для исключения или исправления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>дополнения</w:t>
            </w:r>
            <w:r w:rsidR="00BA214B">
              <w:rPr>
                <w:rFonts w:ascii="Times New Roman" w:hAnsi="Times New Roman" w:cs="Times New Roman"/>
                <w:sz w:val="20"/>
                <w:szCs w:val="20"/>
              </w:rPr>
              <w:t>/изменения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 (344000 г. Ростов-на-Дону, ул. Текучева, 348а, ОГРН 1076168002569, ИНН 6168016435). Заявление должно содержать ФИО,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BA58B3"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заявителя, а также дату составления заявления и собственноручную подпись заявителя. </w:t>
            </w:r>
          </w:p>
          <w:p w14:paraId="7C7E6957" w14:textId="77777777" w:rsidR="00DC267B" w:rsidRPr="00C55BDA" w:rsidRDefault="00DC267B" w:rsidP="006D2D2C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EDA395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53A96C4F" w14:textId="77777777" w:rsidR="00DC267B" w:rsidRPr="00A85473" w:rsidRDefault="00DC267B" w:rsidP="00DC267B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73F70CD2" w14:textId="77777777" w:rsidR="005130B1" w:rsidRPr="001956DC" w:rsidRDefault="00DC267B" w:rsidP="005130B1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A85473">
        <w:rPr>
          <w:rFonts w:ascii="Times New Roman" w:hAnsi="Times New Roman" w:cs="Times New Roman"/>
          <w:b/>
          <w:szCs w:val="20"/>
          <w:vertAlign w:val="superscript"/>
        </w:rPr>
        <w:t xml:space="preserve">1 </w:t>
      </w:r>
      <w:r w:rsidR="005130B1">
        <w:rPr>
          <w:rFonts w:ascii="Times New Roman" w:hAnsi="Times New Roman" w:cs="Times New Roman"/>
          <w:sz w:val="14"/>
          <w:szCs w:val="14"/>
        </w:rPr>
        <w:t>О</w:t>
      </w:r>
      <w:r w:rsidR="005130B1" w:rsidRPr="003B412D">
        <w:rPr>
          <w:rFonts w:ascii="Times New Roman" w:hAnsi="Times New Roman" w:cs="Times New Roman"/>
          <w:sz w:val="14"/>
          <w:szCs w:val="14"/>
        </w:rPr>
        <w:t>ператор</w:t>
      </w:r>
      <w:r w:rsidR="005130B1">
        <w:rPr>
          <w:rFonts w:ascii="Times New Roman" w:hAnsi="Times New Roman" w:cs="Times New Roman"/>
          <w:sz w:val="14"/>
          <w:szCs w:val="14"/>
        </w:rPr>
        <w:t>ы</w:t>
      </w:r>
      <w:r w:rsidR="005130B1" w:rsidRPr="003B412D">
        <w:rPr>
          <w:rFonts w:ascii="Times New Roman" w:hAnsi="Times New Roman" w:cs="Times New Roman"/>
          <w:sz w:val="14"/>
          <w:szCs w:val="14"/>
        </w:rPr>
        <w:t xml:space="preserve">: </w:t>
      </w:r>
      <w:r w:rsidR="005130B1" w:rsidRPr="00B84AED">
        <w:rPr>
          <w:rFonts w:ascii="Times New Roman" w:hAnsi="Times New Roman"/>
          <w:sz w:val="14"/>
          <w:szCs w:val="14"/>
        </w:rPr>
        <w:t>ООО «СЗ «ТеатралСтрой» (344000, г.о.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Ростов-на-Дон</w:t>
      </w:r>
      <w:r w:rsidR="005130B1">
        <w:rPr>
          <w:rFonts w:ascii="Times New Roman" w:hAnsi="Times New Roman"/>
          <w:sz w:val="14"/>
          <w:szCs w:val="14"/>
        </w:rPr>
        <w:t>у, ул. Текучева, д. 350, оф. 15,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5130B1">
        <w:rPr>
          <w:rFonts w:ascii="Times New Roman" w:hAnsi="Times New Roman"/>
          <w:sz w:val="14"/>
          <w:szCs w:val="14"/>
        </w:rPr>
        <w:t xml:space="preserve">; </w:t>
      </w:r>
      <w:r w:rsidR="005130B1" w:rsidRPr="00075430">
        <w:rPr>
          <w:rFonts w:ascii="Times New Roman" w:hAnsi="Times New Roman"/>
          <w:sz w:val="14"/>
          <w:szCs w:val="14"/>
        </w:rPr>
        <w:t>ООО «ААА Моторс» (344000, г. Ростов-на-Дону,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350а, оф.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075430">
        <w:rPr>
          <w:rFonts w:ascii="Times New Roman" w:hAnsi="Times New Roman"/>
          <w:sz w:val="14"/>
          <w:szCs w:val="14"/>
        </w:rPr>
        <w:t>Ростов-на-Дону, ул. Текучева, 352а; ОГРН 1116194001879, ИНН 6194000103); ООО «ФормулаЛ»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.Ростов-на-Дону,ул.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.Ростов-на-Дону, ул. Текучева, 350а; ОГРН 1086168000050, ИНН 6168019588); ООО «ФормулаМ»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 xml:space="preserve">.Ростов-на-Дону, ул. Текучева, 159а; ОГРН 1086168004724, ИНН  6168024644); </w:t>
      </w:r>
      <w:r w:rsidR="005130B1" w:rsidRPr="00B84AED">
        <w:rPr>
          <w:rFonts w:ascii="Times New Roman" w:hAnsi="Times New Roman"/>
          <w:sz w:val="14"/>
          <w:szCs w:val="14"/>
        </w:rPr>
        <w:t xml:space="preserve">ООО «ФормулаА»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>344000, г.о. город Ростов-на-Дону, г. Ростов-на-Дону, пр-кт. Театральный, зд. 60Е, стр. 1, оф. 202, ОГРН 1086168004713, ИНН 6168024651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075430">
        <w:rPr>
          <w:rFonts w:ascii="Times New Roman" w:hAnsi="Times New Roman"/>
          <w:sz w:val="14"/>
          <w:szCs w:val="14"/>
        </w:rPr>
        <w:t>ООО «ААА моторс Центр» (344000, г.о. город Ростов-на-Дону, г. Ростов-на-</w:t>
      </w:r>
      <w:proofErr w:type="gramStart"/>
      <w:r w:rsidR="005130B1" w:rsidRPr="00075430">
        <w:rPr>
          <w:rFonts w:ascii="Times New Roman" w:hAnsi="Times New Roman"/>
          <w:sz w:val="14"/>
          <w:szCs w:val="14"/>
        </w:rPr>
        <w:t>Дону,  пр</w:t>
      </w:r>
      <w:proofErr w:type="gramEnd"/>
      <w:r w:rsidR="005130B1" w:rsidRPr="00075430">
        <w:rPr>
          <w:rFonts w:ascii="Times New Roman" w:hAnsi="Times New Roman"/>
          <w:sz w:val="14"/>
          <w:szCs w:val="14"/>
        </w:rPr>
        <w:t>-кт Театральный, зд. 60б/341, ком. 15; ОГРН 1116194010833, ИНН 6168057431); ООО «Формула-ФР» (344049, г.о. город Ростов-на-Дону, г. Ростов-на-Дону, ул. Доватора, зд.259; ОГРН 1076168005341, ИНН 6168019228);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 Ростов-на-Дону,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>.Ростов-на-Дону,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5130B1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075430">
        <w:rPr>
          <w:rFonts w:ascii="Times New Roman" w:hAnsi="Times New Roman"/>
          <w:sz w:val="14"/>
          <w:szCs w:val="14"/>
        </w:rPr>
        <w:t xml:space="preserve">.Ростов-на-Дону, ул. Текучева, 352а; ОГРН </w:t>
      </w:r>
      <w:r w:rsidR="005130B1" w:rsidRPr="00B84AED">
        <w:rPr>
          <w:rFonts w:ascii="Times New Roman" w:hAnsi="Times New Roman"/>
          <w:sz w:val="14"/>
          <w:szCs w:val="14"/>
        </w:rPr>
        <w:t>1066168061618, ИНН 6168011116), ООО «Элерон» (344000, г.Ростов-на-Дону,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5130B1" w:rsidRPr="00B84AED">
          <w:rPr>
            <w:rFonts w:ascii="Times New Roman" w:hAnsi="Times New Roman"/>
            <w:sz w:val="14"/>
            <w:szCs w:val="14"/>
          </w:rPr>
          <w:t>344000, г</w:t>
        </w:r>
      </w:smartTag>
      <w:r w:rsidR="005130B1" w:rsidRPr="00B84AED">
        <w:rPr>
          <w:rFonts w:ascii="Times New Roman" w:hAnsi="Times New Roman"/>
          <w:sz w:val="14"/>
          <w:szCs w:val="14"/>
        </w:rPr>
        <w:t>.Ростов-на-Дону, ул. Текучева, 350а; ОГРН 1086168002865, ИНН 6168023136); ООО «Кронос МКП» (344010, г.Ростов-на-Дону, пр-кт Театральный, 60е, оф 7; ОГРН 1196196008271, ИНН 6167145445), ООО «Формула-МЦ» (344000, г.Ростов-на-Дону, ул. Текучева, 350а, оф. 53; ОГРН 1196196009525, ИНН 6167145501), ООО «Формула-КТР» (344000, г.Ростов-на-Дону, пр-кт Театральный, 60в; ОГРН 1096168000720, ИНН  6168026539), ООО «ИТ-Сервис» (344000 г. Ростов-на-Дону, ул. Текучева, 348а; ОГРН 1076168002569, ИНН 6168016435), ООО «Беркут-Проф» (344000, г. Ростов-на-Дону, ул. Варфоломеева, 261/81, оф. 718; ОГРН 1076168004923, ИНН 6168018792), ООО «Группа компаний АДМ» (</w:t>
      </w:r>
      <w:r w:rsidR="005130B1" w:rsidRPr="00532FC7">
        <w:rPr>
          <w:rFonts w:ascii="Times New Roman" w:hAnsi="Times New Roman"/>
          <w:sz w:val="14"/>
          <w:szCs w:val="14"/>
        </w:rPr>
        <w:t>344012, Российская Федерация, Ростовская обл., г.о. город Ростов-на-Дону, г. Ростов-на-Дону, ул. Юфимцева, д. 10/1, ком. 5-6-7-8</w:t>
      </w:r>
      <w:r w:rsidR="005130B1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(3440</w:t>
      </w:r>
      <w:r w:rsidR="005130B1">
        <w:rPr>
          <w:rFonts w:ascii="Times New Roman" w:hAnsi="Times New Roman"/>
          <w:sz w:val="14"/>
          <w:szCs w:val="14"/>
        </w:rPr>
        <w:t>15</w:t>
      </w:r>
      <w:r w:rsidR="005130B1" w:rsidRPr="00B84AED">
        <w:rPr>
          <w:rFonts w:ascii="Times New Roman" w:hAnsi="Times New Roman"/>
          <w:sz w:val="14"/>
          <w:szCs w:val="14"/>
        </w:rPr>
        <w:t xml:space="preserve">, г.Ростов-на-Дону, ул.Р.Зорге, д.41, кор.46, кв.174;  ОГРНИП: 323619600269519, ИНН: 616899251645),  ООО «Плаза-Сервис» (344082, г. Ростов-на-Дону, пр-кт Буденновский, 49/97; ОГРН 1056168010447, ИНН 6168003669), ООО «Астор» (344082, г. Ростов-на-Дону, пр-кт Буденновский, 49/97;  ОГРН 1076168002800, ИНН 6168016690), ООО «Универсал-М» (344000, г.о. город Ростов-на-Дону, г.Ростов-на-Дону, ул. Текучева, зд. 348а, оф. 201; ОГРН 1046168001879, ИНН 6168911692), ООО «Эвалан» (344082, г.Ростов-на-Дону, пр-кт Буденновский, 49/97, оф. 301; ОГРН 1086168003063, ИНН 6168023337),  ООО </w:t>
      </w:r>
      <w:r w:rsidR="005130B1">
        <w:rPr>
          <w:rFonts w:ascii="Times New Roman" w:hAnsi="Times New Roman"/>
          <w:sz w:val="14"/>
          <w:szCs w:val="14"/>
        </w:rPr>
        <w:t>«</w:t>
      </w:r>
      <w:r w:rsidR="005130B1" w:rsidRPr="00B84AED">
        <w:rPr>
          <w:rFonts w:ascii="Times New Roman" w:hAnsi="Times New Roman"/>
          <w:sz w:val="14"/>
          <w:szCs w:val="14"/>
        </w:rPr>
        <w:t>СЗ «Элефант-А» (344049, г.о. город Ростов-на-Дону, г.</w:t>
      </w:r>
      <w:r w:rsidR="005130B1">
        <w:rPr>
          <w:rFonts w:ascii="Times New Roman" w:hAnsi="Times New Roman"/>
          <w:sz w:val="14"/>
          <w:szCs w:val="14"/>
        </w:rPr>
        <w:t xml:space="preserve"> Ростов-на-Дону, ул. Доватора, вл</w:t>
      </w:r>
      <w:r w:rsidR="005130B1" w:rsidRPr="00B84AED">
        <w:rPr>
          <w:rFonts w:ascii="Times New Roman" w:hAnsi="Times New Roman"/>
          <w:sz w:val="14"/>
          <w:szCs w:val="14"/>
        </w:rPr>
        <w:t>д.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259; ОГРН 1096194004048, ИНН 6168029392); ООО «Универмаг Телеграф» (344082, г.Ростов-на-Дону, пр-кт Буденновский, 49/97; ОГРН 1116164001007, ИНН 6164302273), ООО «Галатея» (344082, г. Ростов-на-Дону, пр-кт Буденновский, 49/97; ОГРН 1146164003369, ИНН 6164318749), ООО «Ф-Брокер» (344000, г.Ростов-на-Дону, ул. Текучева, 348А, оф. 11; ОГРН 1206100039738, ИНН 6167199867), ООО «Атлант-Н» (344000, г.о. г</w:t>
      </w:r>
      <w:r w:rsidR="005130B1">
        <w:rPr>
          <w:rFonts w:ascii="Times New Roman" w:hAnsi="Times New Roman"/>
          <w:sz w:val="14"/>
          <w:szCs w:val="14"/>
        </w:rPr>
        <w:t>о</w:t>
      </w:r>
      <w:r w:rsidR="005130B1" w:rsidRPr="00B84AED">
        <w:rPr>
          <w:rFonts w:ascii="Times New Roman" w:hAnsi="Times New Roman"/>
          <w:sz w:val="14"/>
          <w:szCs w:val="14"/>
        </w:rPr>
        <w:t>род Ростов-на-Дону, г. Ростов-на-Дону, ул. Текучева, зд. 348а, ком. 3; ОГРН 1036168009085; ИНН 6168053476), ООО «Сим-Рост» (344000, г.о. город Ростов-на-Дону, г. Ростов-на-Дону, ул. Текучева, д. 350 оф. 15; ОГРН 1026104363724; ИНН 6168038622), ООО «Авиор» (344000, г.Ростов-на-Дону, ул. Текучева, 352а, оф. 12; ОГРН 1196196010614; ИНН 6167145558), ООО «Тайгер» (344000, Ростовская обл, г.о. город Ростов-на-Дону, г. Ростов-на-Дону, ул. Варфоломеева, зд. 261/81, к. 3о; ОГРН 1026103166308; ИНН 6163003496), ООО «Сэйлер» (344</w:t>
      </w:r>
      <w:r w:rsidR="005130B1">
        <w:rPr>
          <w:rFonts w:ascii="Times New Roman" w:hAnsi="Times New Roman"/>
          <w:sz w:val="14"/>
          <w:szCs w:val="14"/>
        </w:rPr>
        <w:t>049</w:t>
      </w:r>
      <w:r w:rsidR="005130B1" w:rsidRPr="00B84AED">
        <w:rPr>
          <w:rFonts w:ascii="Times New Roman" w:hAnsi="Times New Roman"/>
          <w:sz w:val="14"/>
          <w:szCs w:val="14"/>
        </w:rPr>
        <w:t>, г. Ростов-на-Дону, ул. Доватора, 259; ОГРН 1126194000668; ИНН 6168057760), ИП Захарюта Татьяна Валентиновна (344025, г. Ростов-на-Дону, ул. 25-я линия, д. 5, кв. 18; ОГРНИП 304616125100162; ИНН 616100141009), ООО «МКП-Запад» (344049, г.о. город Ростов-на-Дону, г. Ростов-на-Дону, ул. Доватора, зд. 259, оф. 45; ОГРН 1216100022148;  ИНН 6168114898),  ООО «Автокомторг» (344000, г.о. город Ростов-на-Дону, г. Ростов-на-Дону, ул. Текучева, д. 350, оф. 14; ОГРН 1206100031796; ИНН 6167199391), ООО «Автокон» (394033, г.о. город Воронеж, г. Воронеж,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г.Ростов-на-Дону, ул. Текучева, 348а, оф.203; ОГРН 1026104361810; ИНН 6168038213), ООО «СтройСетьРесурс» </w:t>
      </w:r>
      <w:r w:rsidR="005130B1">
        <w:rPr>
          <w:rFonts w:ascii="Times New Roman" w:hAnsi="Times New Roman"/>
          <w:sz w:val="14"/>
          <w:szCs w:val="14"/>
        </w:rPr>
        <w:t>(</w:t>
      </w:r>
      <w:r w:rsidR="005130B1" w:rsidRPr="00B84AED">
        <w:rPr>
          <w:rFonts w:ascii="Times New Roman" w:hAnsi="Times New Roman"/>
          <w:sz w:val="14"/>
          <w:szCs w:val="14"/>
        </w:rPr>
        <w:t>344049, г.Ростов-на-Дону ул. Доватора, 259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5130B1">
        <w:rPr>
          <w:rFonts w:ascii="Times New Roman" w:hAnsi="Times New Roman"/>
          <w:sz w:val="14"/>
          <w:szCs w:val="14"/>
        </w:rPr>
        <w:t>,</w:t>
      </w:r>
      <w:r w:rsidR="005130B1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5130B1">
        <w:rPr>
          <w:rFonts w:ascii="Times New Roman" w:hAnsi="Times New Roman"/>
          <w:sz w:val="14"/>
          <w:szCs w:val="14"/>
        </w:rPr>
        <w:t xml:space="preserve">); </w:t>
      </w:r>
      <w:r w:rsidR="005130B1" w:rsidRPr="00B84AED">
        <w:rPr>
          <w:rFonts w:ascii="Times New Roman" w:hAnsi="Times New Roman"/>
          <w:sz w:val="14"/>
          <w:szCs w:val="14"/>
        </w:rPr>
        <w:t>ООО</w:t>
      </w:r>
      <w:r w:rsidR="005130B1">
        <w:rPr>
          <w:rFonts w:ascii="Times New Roman" w:hAnsi="Times New Roman"/>
          <w:sz w:val="14"/>
          <w:szCs w:val="14"/>
        </w:rPr>
        <w:t xml:space="preserve"> </w:t>
      </w:r>
      <w:r w:rsidR="005130B1" w:rsidRPr="00B84AED">
        <w:rPr>
          <w:rFonts w:ascii="Times New Roman" w:hAnsi="Times New Roman"/>
          <w:sz w:val="14"/>
          <w:szCs w:val="14"/>
        </w:rPr>
        <w:t>«АДМ Девелопмент» (344000, г.о. город Ростов-на-Дону, г. Ростов-на-Дону, пр-кт Театральный, влд. 60/348, оф. 12; ОГРН 1226100011202; ИНН 6167203190), ООО «ХИТ ФМ Ростов» (344082, г.Ростов-на-Дону, пр. Буденновский, 49/97, оф. 35; ОГРН 1026103721270; ИНН 6165074799)</w:t>
      </w:r>
      <w:r w:rsidR="005130B1">
        <w:rPr>
          <w:rFonts w:ascii="Times New Roman" w:hAnsi="Times New Roman"/>
          <w:sz w:val="14"/>
          <w:szCs w:val="14"/>
        </w:rPr>
        <w:t>.</w:t>
      </w:r>
    </w:p>
    <w:p w14:paraId="014CA32E" w14:textId="34D1BCD5" w:rsidR="00C2751C" w:rsidRPr="00C2751C" w:rsidRDefault="00C2751C" w:rsidP="00C2751C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41CC0A6" w14:textId="77777777" w:rsidR="00C2751C" w:rsidRPr="00C2751C" w:rsidRDefault="00C2751C" w:rsidP="00C2751C">
      <w:pPr>
        <w:spacing w:after="12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0543380" w14:textId="77777777" w:rsidR="002D3109" w:rsidRPr="003B412D" w:rsidRDefault="002D3109" w:rsidP="00987C55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D3109" w:rsidRPr="003B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055C" w14:textId="77777777" w:rsidR="00292C0A" w:rsidRDefault="00292C0A" w:rsidP="00281F51">
      <w:pPr>
        <w:spacing w:after="0" w:line="240" w:lineRule="auto"/>
      </w:pPr>
      <w:r>
        <w:separator/>
      </w:r>
    </w:p>
  </w:endnote>
  <w:endnote w:type="continuationSeparator" w:id="0">
    <w:p w14:paraId="1C4952D7" w14:textId="77777777" w:rsidR="00292C0A" w:rsidRDefault="00292C0A" w:rsidP="0028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165D" w14:textId="77777777" w:rsidR="00292C0A" w:rsidRDefault="00292C0A" w:rsidP="00281F51">
      <w:pPr>
        <w:spacing w:after="0" w:line="240" w:lineRule="auto"/>
      </w:pPr>
      <w:r>
        <w:separator/>
      </w:r>
    </w:p>
  </w:footnote>
  <w:footnote w:type="continuationSeparator" w:id="0">
    <w:p w14:paraId="5930BEAF" w14:textId="77777777" w:rsidR="00292C0A" w:rsidRDefault="00292C0A" w:rsidP="00281F51">
      <w:pPr>
        <w:spacing w:after="0" w:line="240" w:lineRule="auto"/>
      </w:pPr>
      <w:r>
        <w:continuationSeparator/>
      </w:r>
    </w:p>
  </w:footnote>
  <w:footnote w:id="1">
    <w:p w14:paraId="6F9F3742" w14:textId="08D760F0" w:rsidR="00281F51" w:rsidRDefault="00281F51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7B"/>
    <w:rsid w:val="00006F34"/>
    <w:rsid w:val="00016375"/>
    <w:rsid w:val="00096A31"/>
    <w:rsid w:val="0014297D"/>
    <w:rsid w:val="002172E1"/>
    <w:rsid w:val="00281F51"/>
    <w:rsid w:val="00292C0A"/>
    <w:rsid w:val="002D3109"/>
    <w:rsid w:val="00301C7E"/>
    <w:rsid w:val="003B4748"/>
    <w:rsid w:val="004049ED"/>
    <w:rsid w:val="004809AA"/>
    <w:rsid w:val="005130B1"/>
    <w:rsid w:val="005A2F98"/>
    <w:rsid w:val="005B5E43"/>
    <w:rsid w:val="005F2BA1"/>
    <w:rsid w:val="00901FAE"/>
    <w:rsid w:val="00971562"/>
    <w:rsid w:val="00987C55"/>
    <w:rsid w:val="009F5500"/>
    <w:rsid w:val="00B14088"/>
    <w:rsid w:val="00B44D74"/>
    <w:rsid w:val="00B96BA7"/>
    <w:rsid w:val="00BA214B"/>
    <w:rsid w:val="00BA58B3"/>
    <w:rsid w:val="00C03C46"/>
    <w:rsid w:val="00C2751C"/>
    <w:rsid w:val="00C55BDA"/>
    <w:rsid w:val="00CF3402"/>
    <w:rsid w:val="00DC267B"/>
    <w:rsid w:val="00DC6CA0"/>
    <w:rsid w:val="00E54F0D"/>
    <w:rsid w:val="00F57015"/>
    <w:rsid w:val="00F57E72"/>
    <w:rsid w:val="00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4C301"/>
  <w15:chartTrackingRefBased/>
  <w15:docId w15:val="{17EC7965-9D12-4E5A-BC08-AC9ABF6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67B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uiPriority w:val="99"/>
    <w:semiHidden/>
    <w:unhideWhenUsed/>
    <w:rsid w:val="00DC26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267B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267B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67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16375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16375"/>
    <w:rPr>
      <w:rFonts w:ascii="Arial" w:eastAsiaTheme="minorEastAsia" w:hAnsi="Arial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81F5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1F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1F51"/>
    <w:rPr>
      <w:vertAlign w:val="superscript"/>
    </w:rPr>
  </w:style>
  <w:style w:type="paragraph" w:styleId="af">
    <w:name w:val="Revision"/>
    <w:hidden/>
    <w:uiPriority w:val="99"/>
    <w:semiHidden/>
    <w:rsid w:val="005B5E4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5F2B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es.jaecoo-aaamotors-zapad-rn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60C4-76BC-4D40-93FC-EC005D59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4</cp:revision>
  <dcterms:created xsi:type="dcterms:W3CDTF">2025-07-18T07:49:00Z</dcterms:created>
  <dcterms:modified xsi:type="dcterms:W3CDTF">2025-07-18T08:10:00Z</dcterms:modified>
</cp:coreProperties>
</file>